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D4" w:rsidRDefault="001A3BEC" w:rsidP="004340F7">
      <w:pPr>
        <w:ind w:left="1416" w:firstLine="708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Očkování proti </w:t>
      </w:r>
      <w:proofErr w:type="spellStart"/>
      <w:r>
        <w:rPr>
          <w:b/>
          <w:bCs/>
          <w:sz w:val="24"/>
          <w:szCs w:val="24"/>
        </w:rPr>
        <w:t>koronaviru</w:t>
      </w:r>
      <w:proofErr w:type="spellEnd"/>
      <w:r>
        <w:rPr>
          <w:b/>
          <w:bCs/>
          <w:sz w:val="24"/>
          <w:szCs w:val="24"/>
        </w:rPr>
        <w:t xml:space="preserve"> v Pardubickém kraji</w:t>
      </w:r>
    </w:p>
    <w:p w:rsidR="004340F7" w:rsidRPr="00DD2283" w:rsidRDefault="004340F7" w:rsidP="00DD22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Konec března/začátek dubna 2021</w:t>
      </w:r>
    </w:p>
    <w:p w:rsidR="00FC14D4" w:rsidRDefault="00FC14D4" w:rsidP="001A3BEC">
      <w:pPr>
        <w:rPr>
          <w:b/>
          <w:bCs/>
        </w:rPr>
      </w:pPr>
    </w:p>
    <w:p w:rsidR="001A3BEC" w:rsidRDefault="001A3BEC" w:rsidP="001A3BEC">
      <w:pPr>
        <w:rPr>
          <w:b/>
          <w:bCs/>
        </w:rPr>
      </w:pPr>
      <w:r>
        <w:rPr>
          <w:b/>
          <w:bCs/>
        </w:rPr>
        <w:t>Kde očkujeme v našem kraji?</w:t>
      </w:r>
    </w:p>
    <w:p w:rsidR="001A3BEC" w:rsidRDefault="001A3BEC" w:rsidP="001A3BEC">
      <w:pPr>
        <w:pStyle w:val="Odstavecseseznamem"/>
        <w:numPr>
          <w:ilvl w:val="0"/>
          <w:numId w:val="1"/>
        </w:numPr>
        <w:spacing w:after="160" w:line="252" w:lineRule="auto"/>
      </w:pPr>
      <w:r>
        <w:t>V tuto chvíli je v Pardubickém kraji vytvořeno 13 očkovacích míst. Konkrétně se jedná o Pardubice, Chrudim, Ústí nad Orlicí, Litomyšl, Svitavy, Rybitví, Brandýs nad Orlicí, Jevíčko, Vysoké Mýto, Ža</w:t>
      </w:r>
      <w:r w:rsidR="00C3021B">
        <w:t>mberk, Moravskou Třebovou a Seč a Luži.</w:t>
      </w:r>
      <w:r>
        <w:t xml:space="preserve"> </w:t>
      </w:r>
    </w:p>
    <w:p w:rsidR="001A3BEC" w:rsidRDefault="001A3BEC" w:rsidP="001A3BEC">
      <w:pPr>
        <w:pStyle w:val="Odstavecseseznamem"/>
        <w:numPr>
          <w:ilvl w:val="0"/>
          <w:numId w:val="1"/>
        </w:numPr>
        <w:spacing w:after="160" w:line="252" w:lineRule="auto"/>
      </w:pPr>
      <w:r>
        <w:t>Očkovací místa jsou vytvářena ve městech, kde sídlí nemocnice akutní lůžkové péče a příspěvkové organizace Pardubického kraje disponující personálem, který je možné zapojit do procesu očkování.</w:t>
      </w:r>
      <w:r w:rsidR="00C3021B">
        <w:t xml:space="preserve"> V případě </w:t>
      </w:r>
      <w:r w:rsidR="004340F7">
        <w:t xml:space="preserve">Luže </w:t>
      </w:r>
      <w:r w:rsidR="00C3021B">
        <w:t>jde o Hamzovu léčebnu, příspěvkovou organizaci státu.</w:t>
      </w:r>
    </w:p>
    <w:p w:rsidR="001A3BEC" w:rsidRDefault="001A3BEC" w:rsidP="001A3BEC">
      <w:pPr>
        <w:pStyle w:val="Odstavecseseznamem"/>
        <w:numPr>
          <w:ilvl w:val="0"/>
          <w:numId w:val="1"/>
        </w:numPr>
        <w:spacing w:after="160" w:line="252" w:lineRule="auto"/>
      </w:pPr>
      <w:r>
        <w:t xml:space="preserve">Své pacienty očkují v ordinacích také zapojení praktičtí lékaři, a to v závislosti na dodávkách vakcín od státu. V tuto chvíli je pro praktické lékaře vhodná pouze vakcína od společnosti Astra </w:t>
      </w:r>
      <w:proofErr w:type="spellStart"/>
      <w:r>
        <w:t>Zeneca</w:t>
      </w:r>
      <w:proofErr w:type="spellEnd"/>
      <w:r>
        <w:t>.</w:t>
      </w:r>
    </w:p>
    <w:p w:rsidR="001A3BEC" w:rsidRDefault="001A3BEC" w:rsidP="001A3BEC">
      <w:pPr>
        <w:pStyle w:val="Odstavecseseznamem"/>
        <w:numPr>
          <w:ilvl w:val="0"/>
          <w:numId w:val="1"/>
        </w:numPr>
        <w:spacing w:after="160" w:line="252" w:lineRule="auto"/>
      </w:pPr>
      <w:r>
        <w:t xml:space="preserve">Schválená krajská očkovací strategie počítá s dalším rozšiřováním kapacit, avšak vše záleží na dodávkách vakcín a možnostech personálu. </w:t>
      </w:r>
    </w:p>
    <w:p w:rsidR="001A3BEC" w:rsidRDefault="001A3BEC" w:rsidP="001A3BEC">
      <w:pPr>
        <w:rPr>
          <w:b/>
          <w:bCs/>
        </w:rPr>
      </w:pPr>
      <w:r>
        <w:rPr>
          <w:b/>
          <w:bCs/>
        </w:rPr>
        <w:t>Kde očkujeme v Pardubicích?</w:t>
      </w:r>
    </w:p>
    <w:p w:rsidR="001A3BEC" w:rsidRDefault="001A3BEC" w:rsidP="001A3BEC">
      <w:pPr>
        <w:pStyle w:val="Odstavecseseznamem"/>
        <w:numPr>
          <w:ilvl w:val="0"/>
          <w:numId w:val="2"/>
        </w:numPr>
        <w:spacing w:after="160" w:line="252" w:lineRule="auto"/>
      </w:pPr>
      <w:r>
        <w:t>V Pardubicích je očkovací místo v sále Jana Kašpara na Krajském úřadě Pardubického kraje. Očkování zde zajišťují lékaři a zdravotní sestry z Pardubické nemocnice. V návaznosti na dodávky vakcín počítáme s rozšířením očkovacích týmů, prodloužením pracovní doby a očkováním také o víkendech. Limitem rozšiřování očkování je nedostatek vakcín a zdravotnického personálu.</w:t>
      </w:r>
    </w:p>
    <w:p w:rsidR="001A3BEC" w:rsidRDefault="001A3BEC" w:rsidP="001A3BEC">
      <w:pPr>
        <w:pStyle w:val="Odstavecseseznamem"/>
        <w:numPr>
          <w:ilvl w:val="0"/>
          <w:numId w:val="2"/>
        </w:numPr>
        <w:spacing w:after="160" w:line="252" w:lineRule="auto"/>
      </w:pPr>
      <w:r>
        <w:t>Pro odlehčení očkovacímu místu na krajském úřadě byla do procesu očkování zapojena také Léčebna dlouhodobě nemocných v Rybitví.</w:t>
      </w:r>
    </w:p>
    <w:p w:rsidR="001A3BEC" w:rsidRDefault="001A3BEC" w:rsidP="001A3BEC">
      <w:pPr>
        <w:rPr>
          <w:b/>
          <w:bCs/>
        </w:rPr>
      </w:pPr>
      <w:r>
        <w:rPr>
          <w:b/>
          <w:bCs/>
        </w:rPr>
        <w:t>Kdo je očkován?</w:t>
      </w:r>
    </w:p>
    <w:p w:rsidR="001A3BEC" w:rsidRDefault="001A3BEC" w:rsidP="001A3BEC">
      <w:pPr>
        <w:pStyle w:val="Odstavecseseznamem"/>
        <w:numPr>
          <w:ilvl w:val="0"/>
          <w:numId w:val="3"/>
        </w:numPr>
        <w:spacing w:after="160" w:line="252" w:lineRule="auto"/>
      </w:pPr>
      <w:r>
        <w:t>Do centrálního rezervačního systému se mohou přihlašovat prioritní věkové skupiny nad 70 a nad 80 let. Dále probíhá očkování pedagogických a nepedagogických pracovníků, kterých je v Pardubickém kraji 15 tisíc.</w:t>
      </w:r>
    </w:p>
    <w:p w:rsidR="001A3BEC" w:rsidRDefault="001A3BEC" w:rsidP="001A3BEC">
      <w:pPr>
        <w:pStyle w:val="Odstavecseseznamem"/>
        <w:numPr>
          <w:ilvl w:val="0"/>
          <w:numId w:val="3"/>
        </w:numPr>
        <w:spacing w:after="160" w:line="252" w:lineRule="auto"/>
      </w:pPr>
      <w:r>
        <w:t>Mimo centrální systém jsme proočkovali zdravotníky v nemocnicích, praktické lékaře a ambulantní specialisty, zaměstnance a klienty sociálních služeb a postupně očkujeme kritickou infrastrukturu státu, mezi kterou patří elektrárny, vodárny, teplárny, technické služby a další.</w:t>
      </w:r>
    </w:p>
    <w:p w:rsidR="001A3BEC" w:rsidRDefault="001A3BEC" w:rsidP="001A3BEC">
      <w:pPr>
        <w:rPr>
          <w:b/>
          <w:bCs/>
        </w:rPr>
      </w:pPr>
      <w:r>
        <w:rPr>
          <w:b/>
          <w:bCs/>
        </w:rPr>
        <w:t>Čím očkujeme?</w:t>
      </w:r>
    </w:p>
    <w:p w:rsidR="001A3BEC" w:rsidRDefault="001A3BEC" w:rsidP="001A3BEC">
      <w:pPr>
        <w:pStyle w:val="Odstavecseseznamem"/>
        <w:numPr>
          <w:ilvl w:val="0"/>
          <w:numId w:val="4"/>
        </w:numPr>
        <w:spacing w:after="160" w:line="252" w:lineRule="auto"/>
      </w:pPr>
      <w:r>
        <w:t xml:space="preserve">V České republice jsou v tuto chvíli dostupné vakcíny od společností </w:t>
      </w:r>
      <w:proofErr w:type="spellStart"/>
      <w:r>
        <w:t>Pfizer</w:t>
      </w:r>
      <w:proofErr w:type="spellEnd"/>
      <w:r>
        <w:t xml:space="preserve">, Moderna a Astra </w:t>
      </w:r>
      <w:proofErr w:type="spellStart"/>
      <w:r>
        <w:t>Zeneca</w:t>
      </w:r>
      <w:proofErr w:type="spellEnd"/>
      <w:r>
        <w:t xml:space="preserve">. Vakcínou Astra </w:t>
      </w:r>
      <w:proofErr w:type="spellStart"/>
      <w:r>
        <w:t>Zeneca</w:t>
      </w:r>
      <w:proofErr w:type="spellEnd"/>
      <w:r>
        <w:t xml:space="preserve"> očkují vzhledem k jejím vlastnostem a nižším nárokům na uchovávání a manipulaci výhradně praktičtí lékaři.</w:t>
      </w:r>
    </w:p>
    <w:p w:rsidR="001A3BEC" w:rsidRDefault="001A3BEC" w:rsidP="001A3BEC">
      <w:pPr>
        <w:rPr>
          <w:b/>
          <w:bCs/>
        </w:rPr>
      </w:pPr>
      <w:r>
        <w:rPr>
          <w:b/>
          <w:bCs/>
        </w:rPr>
        <w:t>Jak dostávají kraje vakcíny?</w:t>
      </w:r>
    </w:p>
    <w:p w:rsidR="001A3BEC" w:rsidRDefault="001A3BEC" w:rsidP="001A3BEC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Vakcíny do jednotlivých krajů rozděluje stát na základě kritéria populace 65+. Mezi stejně velkými kraji však dochází k rozdílům v dodávkách, a proto zástupci Pardubického kraje opakovaně jednali s ministerstvem zdravotnictví o narovnání dodávek. Vakcíny Astra </w:t>
      </w:r>
      <w:proofErr w:type="spellStart"/>
      <w:r>
        <w:t>Zeneca</w:t>
      </w:r>
      <w:proofErr w:type="spellEnd"/>
      <w:r>
        <w:t xml:space="preserve"> jsou praktickým lékařům rozdělovány ve spolupráci se Sdružením praktických lékařů.</w:t>
      </w:r>
      <w:r>
        <w:rPr>
          <w:color w:val="FF0000"/>
        </w:rPr>
        <w:t xml:space="preserve"> </w:t>
      </w:r>
    </w:p>
    <w:p w:rsidR="001A3BEC" w:rsidRDefault="001A3BEC" w:rsidP="001A3BEC"/>
    <w:p w:rsidR="001A3BEC" w:rsidRDefault="001A3BEC" w:rsidP="001A3BEC">
      <w:pPr>
        <w:rPr>
          <w:b/>
          <w:bCs/>
        </w:rPr>
      </w:pPr>
      <w:r>
        <w:rPr>
          <w:b/>
          <w:bCs/>
        </w:rPr>
        <w:t>Kde je možné získat další informace?</w:t>
      </w:r>
    </w:p>
    <w:p w:rsidR="001A3BEC" w:rsidRDefault="001A3BEC" w:rsidP="001A3BEC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>
        <w:t xml:space="preserve">Aktuální informace spojené s očkováním jsou k dispozici na krajském webu </w:t>
      </w:r>
      <w:hyperlink r:id="rId5" w:history="1">
        <w:r>
          <w:rPr>
            <w:rStyle w:val="Hypertextovodkaz"/>
          </w:rPr>
          <w:t>www.pardubickykraj.cz/ockovani</w:t>
        </w:r>
      </w:hyperlink>
      <w:r>
        <w:t xml:space="preserve"> či na stránkách Ministerstva zdravotnictví ČR </w:t>
      </w:r>
      <w:r>
        <w:rPr>
          <w:rStyle w:val="Hypertextovodkaz"/>
        </w:rPr>
        <w:t>koronavirus.mzcr.cz</w:t>
      </w:r>
    </w:p>
    <w:p w:rsidR="001A3BEC" w:rsidRDefault="001A3BEC" w:rsidP="001A3BEC">
      <w:pPr>
        <w:pStyle w:val="Odstavecseseznamem"/>
        <w:numPr>
          <w:ilvl w:val="0"/>
          <w:numId w:val="4"/>
        </w:numPr>
      </w:pPr>
      <w:r>
        <w:t>Pro pomoc s registrací volejte krajskou infolinku 466 026 466 nebo celostátní infolinku 1221.</w:t>
      </w:r>
    </w:p>
    <w:p w:rsidR="001A3BEC" w:rsidRDefault="001A3BEC" w:rsidP="001A3BEC">
      <w:pPr>
        <w:pStyle w:val="Odstavecseseznamem"/>
        <w:numPr>
          <w:ilvl w:val="0"/>
          <w:numId w:val="4"/>
        </w:numPr>
      </w:pPr>
      <w:r>
        <w:t>Pro poskytnutí psychologické pomoci je vytvořena infolinka Poradny pro rodinu Pardubického kraje 603 273 948.</w:t>
      </w:r>
    </w:p>
    <w:p w:rsidR="001A3BEC" w:rsidRDefault="001A3BEC"/>
    <w:sectPr w:rsidR="001A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57A"/>
    <w:multiLevelType w:val="hybridMultilevel"/>
    <w:tmpl w:val="3B84B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02D"/>
    <w:multiLevelType w:val="hybridMultilevel"/>
    <w:tmpl w:val="51686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84515"/>
    <w:multiLevelType w:val="hybridMultilevel"/>
    <w:tmpl w:val="D5AE2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464B"/>
    <w:multiLevelType w:val="hybridMultilevel"/>
    <w:tmpl w:val="BCD85C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E26520E"/>
    <w:multiLevelType w:val="hybridMultilevel"/>
    <w:tmpl w:val="6562B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C"/>
    <w:rsid w:val="001A3BEC"/>
    <w:rsid w:val="004340F7"/>
    <w:rsid w:val="00C3021B"/>
    <w:rsid w:val="00DD2283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267D"/>
  <w15:chartTrackingRefBased/>
  <w15:docId w15:val="{88D4C04C-4C99-42C6-806E-B4DFE128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BE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3BE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3BEC"/>
    <w:pPr>
      <w:ind w:left="720"/>
      <w:contextualSpacing/>
    </w:pPr>
  </w:style>
  <w:style w:type="paragraph" w:customStyle="1" w:styleId="xmsonormal">
    <w:name w:val="x_msonormal"/>
    <w:basedOn w:val="Normln"/>
    <w:rsid w:val="00FC14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dubickykraj.cz/ock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Hanyšová Celá Zdenka Mgr. Bc.</dc:creator>
  <cp:keywords/>
  <dc:description/>
  <cp:lastModifiedBy>Hanyšová Celá Zdenka Mgr. Bc.</cp:lastModifiedBy>
  <cp:revision>2</cp:revision>
  <dcterms:created xsi:type="dcterms:W3CDTF">2021-03-26T09:49:00Z</dcterms:created>
  <dcterms:modified xsi:type="dcterms:W3CDTF">2021-03-26T09:49:00Z</dcterms:modified>
</cp:coreProperties>
</file>